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28" w:line="259" w:lineRule="auto"/>
        <w:ind w:firstLine="0" w:left="270"/>
        <w:jc w:val="center"/>
      </w:pPr>
      <w:r>
        <w:rPr>
          <w:b w:val="1"/>
          <w:u w:color="000000" w:val="single"/>
        </w:rPr>
        <w:fldChar w:fldCharType="begin"/>
      </w:r>
      <w:r>
        <w:rPr>
          <w:b w:val="1"/>
          <w:u w:color="000000" w:val="single"/>
        </w:rPr>
        <w:instrText>HYPERLINK "http://www.volgau.com/%D1%83%D0%BD%D0%B8%D0%B2%D0%B5%D1%80%D1%81%D0%B8%D1%82%D0%B5%D1%82/%D1%81%D0%B2%D0%B5%D0%B4%D0%B5%D0%BD%D0%B8%D1%8F-%D0%BE%D0%B1-%D0%BE%D0%B1%D1%80%D0%B0%D0%B7%D0%BE%D0%B2%D0%B0%D1%82%D0%B5%D0%BB%D1%8C%D0%BD%D0%BE%D0%B9-%D0%BE%D1%80%D0%B3%D0%B0%D0%BD%D0%B8%D0%B7%D0%B0%D1%86%D0%B8%D0%B8/%D0%BC%D0%B0%D1%82%D0%B5%D1%80%D0%B8%D0%B0%D0%BB%D1%8C%D0%BD%D0%BE-%D1%82%D0%B5%D1%85%D0%BD%D0%B8%D1%87%D0%B5%D1%81%D0%BA%D0%BE%D0%B5-%D0%BE%D0%B1%D0%B5%D1%81%D0%BF%D0%B5%D1%87%D0%B5%D0%BD%D0%B8%D0%B5-%D0%B8-%D0%BE%D1%81%D0%BD%D0%B0%D1%89%D0%B5%D0%BD%D0%BD%D0%BE%D1%81%D1%82%D1%8C-%D0%BE%D0%B1%D1%80%D0%B0%D0%B7%D0%BE%D0%B2%D0%B0%D1%82%D0%B5%D0%BB%D1%8C%D0%BD%D0%BE%D0%B3%D0%BE-%D0%BF%D1%80%D0%BE%D1%86%D0%B5%D1%81%D1%81%D0%B0/%D1%83%D1%81%D0%BB%D0%BE%D0%B2%D0%B8%D1%8F-%D0%BE%D1%85%D1%80%D0%B0%D0%BD%D1%8B-%D0%B7%D0%B4%D0%BE%D1%80%D0%BE%D0%B2%D1%8C%D1%8F-%D0%BE%D0%B1%D1%83%D1%87%D0%B0%D1%8E%D1%89%D0%B8%D1%85%D1%81%D1%8F"</w:instrText>
      </w:r>
      <w:r>
        <w:rPr>
          <w:b w:val="1"/>
          <w:u w:color="000000" w:val="single"/>
        </w:rPr>
        <w:fldChar w:fldCharType="separate"/>
      </w:r>
      <w:r>
        <w:rPr>
          <w:b w:val="1"/>
          <w:u w:color="000000" w:val="single"/>
        </w:rPr>
        <w:t>Условия охраны здоровья обучающихся,</w:t>
      </w:r>
      <w:r>
        <w:rPr>
          <w:b w:val="1"/>
          <w:u w:color="000000" w:val="single"/>
        </w:rPr>
        <w:fldChar w:fldCharType="end"/>
      </w:r>
      <w:r>
        <w:rPr>
          <w:b w:val="1"/>
          <w:u w:color="000000" w:val="single"/>
        </w:rPr>
        <w:t xml:space="preserve"> детей инвалидов и лиц с ОВЗ</w:t>
      </w:r>
      <w:r>
        <w:rPr>
          <w:b w:val="1"/>
        </w:rPr>
        <w:t xml:space="preserve"> </w:t>
      </w:r>
    </w:p>
    <w:p w14:paraId="02000000">
      <w:pPr>
        <w:widowControl w:val="1"/>
        <w:spacing w:after="209" w:line="271" w:lineRule="auto"/>
        <w:ind w:left="283"/>
        <w:jc w:val="center"/>
      </w:pPr>
      <w:r>
        <w:rPr>
          <w:b w:val="1"/>
        </w:rPr>
        <w:t xml:space="preserve">1. Оказание первичной медико-санитарной помощи </w:t>
      </w:r>
    </w:p>
    <w:p w14:paraId="03000000">
      <w:pPr>
        <w:widowControl w:val="1"/>
        <w:ind w:left="271"/>
      </w:pPr>
      <w:r>
        <w:t xml:space="preserve">Оказание первичной медико-санитарной помощи в порядке, установленном законодательством в сфере охраны здоровья </w:t>
      </w:r>
    </w:p>
    <w:p w14:paraId="04000000">
      <w:pPr>
        <w:widowControl w:val="1"/>
        <w:spacing w:after="298"/>
        <w:ind w:left="271"/>
      </w:pPr>
      <w:r>
        <w:t xml:space="preserve">Федеральный закон об охране здоровья граждан в Российской Федерации является основополагающим документом (№ 323-ФЗ), вступивший в силу 1 января 2012 года. </w:t>
      </w:r>
    </w:p>
    <w:p w14:paraId="05000000">
      <w:pPr>
        <w:widowControl w:val="1"/>
        <w:spacing w:after="300"/>
        <w:ind w:left="271"/>
      </w:pPr>
      <w:r>
        <w:t xml:space="preserve">В организации амбулаторная помощь оказывается медицинским кабинетом. Основным учреждением, оказывающим первичную медико-санитарную помощь, является детская поликлиника. </w:t>
      </w:r>
    </w:p>
    <w:p w14:paraId="06000000">
      <w:pPr>
        <w:widowControl w:val="1"/>
        <w:ind w:left="271"/>
      </w:pPr>
      <w:r>
        <w:rPr>
          <w:b w:val="1"/>
          <w:u w:color="000000" w:val="single"/>
        </w:rPr>
        <w:t>Медицинский кабинет:</w:t>
      </w:r>
      <w:r>
        <w:t xml:space="preserve"> расположен в детском саду на первом этаже. Прием осуществляет врач педиатр по пятницам с 8.00. </w:t>
      </w:r>
    </w:p>
    <w:p w14:paraId="07000000">
      <w:pPr>
        <w:pStyle w:val="Style_1"/>
        <w:widowControl w:val="1"/>
        <w:numPr>
          <w:ilvl w:val="0"/>
          <w:numId w:val="0"/>
        </w:numPr>
        <w:ind w:left="271"/>
      </w:pPr>
      <w:r>
        <w:t xml:space="preserve">1.1 Договоры о сотрудничестве с медицинскими учреждениями </w:t>
      </w:r>
    </w:p>
    <w:p w14:paraId="08000000">
      <w:pPr>
        <w:widowControl w:val="1"/>
        <w:ind w:hanging="84" w:left="345"/>
      </w:pPr>
      <w:r>
        <w:rPr>
          <w:rFonts w:ascii="Wingdings" w:hAnsi="Wingdings"/>
          <w:sz w:val="20"/>
        </w:rPr>
        <w:t>§</w:t>
      </w:r>
      <w:r>
        <w:rPr>
          <w:rFonts w:ascii="Arial" w:hAnsi="Arial"/>
          <w:sz w:val="20"/>
        </w:rPr>
        <w:t xml:space="preserve"> </w:t>
      </w:r>
      <w:r>
        <w:t xml:space="preserve">Между МДОУ детским садом № 1 «Росинка» и ЦРБ г. Козьмодемьянска заключен договор о сотрудничестве. </w:t>
      </w:r>
    </w:p>
    <w:p w14:paraId="09000000">
      <w:pPr>
        <w:numPr>
          <w:ilvl w:val="0"/>
          <w:numId w:val="1"/>
        </w:numPr>
      </w:pPr>
      <w:r>
        <w:t xml:space="preserve">Предметом договора являются взаимные обязательства по совместной организации мероприятий, направленных на обеспечение оказания первичной медико-санитарной помощи, прохождения периодических медицинских осмотров, диспансеризации обучающихся, вакцинопрофилактики. </w:t>
      </w:r>
    </w:p>
    <w:p w14:paraId="0A000000">
      <w:pPr>
        <w:numPr>
          <w:ilvl w:val="0"/>
          <w:numId w:val="1"/>
        </w:numPr>
      </w:pPr>
      <w:r>
        <w:t xml:space="preserve">Предоставление комплекса специальных организационно-методических, лечебнодиагностических услуг: медицинское обследование на предмет допуска к занятиям по физической культуре и распределения на физкультурные группы; проведение диспансеризации с последующим анализом состояния здоровья, заболеваемости.   -Диспансеризация – метод активного динамического наблюдения за здоровыми лицами, объединенными общими физиологическими особенностями или условиями труда; больными, страдающими хроническими заболеваниями, наиболее часто приводящими к временной нетрудоспособности, инвалидности, смертности, или перенесшими некоторые острые заболевания; лицами, имеющими факторы риска. Этот метод направлен на предупреждение заболеваний, активное их выявление в ранних стадиях и своевременное проведение лечебно-оздоровительных мероприятий. </w:t>
      </w:r>
    </w:p>
    <w:p w14:paraId="0B000000">
      <w:pPr>
        <w:widowControl w:val="1"/>
        <w:spacing w:after="0" w:line="259" w:lineRule="auto"/>
        <w:ind w:firstLine="0" w:left="0"/>
        <w:jc w:val="left"/>
      </w:pPr>
      <w:r>
        <w:t xml:space="preserve"> </w:t>
      </w:r>
    </w:p>
    <w:p w14:paraId="0C000000">
      <w:pPr>
        <w:widowControl w:val="1"/>
        <w:spacing w:after="29" w:line="259" w:lineRule="auto"/>
        <w:ind w:firstLine="0" w:left="341"/>
        <w:jc w:val="center"/>
      </w:pPr>
      <w:r>
        <w:rPr>
          <w:b w:val="1"/>
        </w:rPr>
        <w:t xml:space="preserve"> </w:t>
      </w:r>
    </w:p>
    <w:p w14:paraId="0D000000">
      <w:pPr>
        <w:widowControl w:val="1"/>
        <w:spacing w:after="12" w:line="271" w:lineRule="auto"/>
        <w:ind w:left="283" w:right="2"/>
        <w:jc w:val="center"/>
      </w:pPr>
      <w:r>
        <w:rPr>
          <w:b w:val="1"/>
        </w:rPr>
        <w:t xml:space="preserve">2. Организация питания обучающихся. </w:t>
      </w:r>
    </w:p>
    <w:p w14:paraId="0E000000">
      <w:pPr>
        <w:widowControl w:val="1"/>
        <w:ind w:left="271"/>
      </w:pPr>
      <w:r>
        <w:t xml:space="preserve">В учреждении набран штат работников для обеспечения питанием обучающихся детского сада. Пищеблок образовательного учреждения укомплектован посудой в полном объеме, санитарное состояние пищеблока, помещений для хранения продуктов, участков, соответствует требованиям СанПиН </w:t>
      </w:r>
    </w:p>
    <w:p w14:paraId="0F000000">
      <w:pPr>
        <w:widowControl w:val="1"/>
        <w:spacing w:after="130"/>
        <w:ind w:left="271"/>
      </w:pPr>
      <w:r>
        <w:t xml:space="preserve">В МДОУ соблюдается питьевой режим (чайники с кипяченой водой в каждой группе детского сада). Организация питьевого режима в соответствии с нормами СанПиН. </w:t>
      </w:r>
      <w:r>
        <w:fldChar w:fldCharType="begin"/>
      </w:r>
      <w:r>
        <w:instrText>HYPERLINK "https://drive.google.com/drive/folders/0B5EMJgpGhD4xWmZESDJYaVF1amM?usp=sharing"</w:instrText>
      </w:r>
      <w:r>
        <w:fldChar w:fldCharType="separate"/>
      </w:r>
      <w:r>
        <w:t xml:space="preserve">Питание обучающихся производится по утвержденному примерному десятидневному </w:t>
      </w:r>
      <w:r>
        <w:t>цикличному меню</w:t>
      </w:r>
      <w:r>
        <w:t xml:space="preserve"> </w:t>
      </w:r>
      <w:r>
        <w:fldChar w:fldCharType="end"/>
      </w:r>
    </w:p>
    <w:p w14:paraId="10000000">
      <w:pPr>
        <w:widowControl w:val="1"/>
        <w:spacing w:after="147"/>
        <w:ind w:left="271"/>
      </w:pPr>
      <w:r>
        <w:t xml:space="preserve">В  МДОУ 3-х разовое питание: дети ежедневно получают завтрак, обед и полдник  с привлечением средств родителей (законных представителей). </w:t>
      </w:r>
    </w:p>
    <w:p w14:paraId="11000000">
      <w:pPr>
        <w:widowControl w:val="1"/>
        <w:ind w:left="271"/>
      </w:pPr>
      <w:r>
        <w:t xml:space="preserve">Наше образовательное учреждение предоставляет льготное (бесплатное) </w:t>
      </w:r>
    </w:p>
    <w:p w14:paraId="12000000">
      <w:pPr>
        <w:widowControl w:val="1"/>
        <w:spacing w:after="49"/>
        <w:ind w:left="271"/>
      </w:pPr>
      <w:r>
        <w:t xml:space="preserve">питание: </w:t>
      </w:r>
    </w:p>
    <w:p w14:paraId="13000000">
      <w:pPr>
        <w:widowControl w:val="1"/>
        <w:spacing w:after="0" w:line="266" w:lineRule="auto"/>
        <w:ind w:hanging="406" w:left="1042" w:right="1111"/>
      </w:pPr>
      <w:r>
        <w:t xml:space="preserve">1)       </w:t>
      </w:r>
      <w:r>
        <w:rPr>
          <w:b w:val="1"/>
        </w:rPr>
        <w:t xml:space="preserve">Для  детей – инвалидов </w:t>
      </w:r>
      <w:r>
        <w:rPr>
          <w:i w:val="1"/>
        </w:rPr>
        <w:t xml:space="preserve">(В соответствии с п.16 ст.2 Федерального закона от 29.12.2012 №273 «Об образовании» определено, что </w:t>
      </w:r>
      <w:r>
        <w:rPr>
          <w:b w:val="1"/>
          <w:i w:val="1"/>
        </w:rPr>
        <w:t>к категории обучающихся с ограниченными возможностями здоровья отнесены физические лица</w:t>
      </w:r>
      <w:r>
        <w:rPr>
          <w:i w:val="1"/>
        </w:rPr>
        <w:t xml:space="preserve">, имеющие недостатки в физическом и (или) психологическом развитии, </w:t>
      </w:r>
      <w:r>
        <w:rPr>
          <w:b w:val="1"/>
          <w:i w:val="1"/>
        </w:rPr>
        <w:t>подтвержденные психолого-медико-педагогической комиссией (ПМПК)</w:t>
      </w:r>
      <w:r>
        <w:rPr>
          <w:i w:val="1"/>
        </w:rPr>
        <w:t xml:space="preserve">. Справка, выданная федеральным учреждением медико-социальной экспертизы, об инвалидности </w:t>
      </w:r>
      <w:r>
        <w:rPr>
          <w:b w:val="1"/>
          <w:i w:val="1"/>
        </w:rPr>
        <w:t>подтверждает статус ребенка-инвалида, но не является подтверждающим документом статуса лица с ограниченными возможностями здоровья</w:t>
      </w:r>
      <w:r>
        <w:rPr>
          <w:i w:val="1"/>
        </w:rPr>
        <w:t xml:space="preserve">. Руководствуясь положением вышеуказанного закона, на основании заключения ПМПК </w:t>
      </w:r>
      <w:r>
        <w:rPr>
          <w:b w:val="1"/>
          <w:i w:val="1"/>
        </w:rPr>
        <w:t>ребенок-инвалид может получить статус лица с ограниченными возможностями</w:t>
      </w:r>
      <w:r>
        <w:rPr>
          <w:b w:val="1"/>
        </w:rPr>
        <w:t>).</w:t>
      </w:r>
      <w:r>
        <w:t xml:space="preserve"> </w:t>
      </w:r>
    </w:p>
    <w:p w14:paraId="14000000">
      <w:pPr>
        <w:widowControl w:val="1"/>
        <w:spacing w:after="0" w:line="264" w:lineRule="auto"/>
        <w:ind w:left="271" w:right="190"/>
        <w:jc w:val="left"/>
      </w:pPr>
      <w:r>
        <w:t xml:space="preserve">Для внесения в вышеуказанные списки детей из числа льготной категории, поступающих </w:t>
      </w:r>
      <w:r>
        <w:tab/>
      </w:r>
      <w:r>
        <w:t xml:space="preserve">в </w:t>
      </w:r>
      <w:r>
        <w:tab/>
      </w:r>
      <w:r>
        <w:t xml:space="preserve">первый </w:t>
      </w:r>
      <w:r>
        <w:tab/>
      </w:r>
      <w:r>
        <w:t xml:space="preserve">класс </w:t>
      </w:r>
      <w:r>
        <w:tab/>
      </w:r>
      <w:r>
        <w:t xml:space="preserve">или </w:t>
      </w:r>
      <w:r>
        <w:tab/>
      </w:r>
      <w:r>
        <w:t xml:space="preserve">переводимых </w:t>
      </w:r>
      <w:r>
        <w:tab/>
      </w:r>
      <w:r>
        <w:t xml:space="preserve">из </w:t>
      </w:r>
      <w:r>
        <w:tab/>
      </w:r>
      <w:r>
        <w:t xml:space="preserve">других общеобразовательных </w:t>
      </w:r>
      <w:r>
        <w:tab/>
      </w:r>
      <w:r>
        <w:t xml:space="preserve">организаций, </w:t>
      </w:r>
      <w:r>
        <w:tab/>
      </w:r>
      <w:r>
        <w:t xml:space="preserve">их </w:t>
      </w:r>
      <w:r>
        <w:tab/>
      </w:r>
      <w:r>
        <w:t xml:space="preserve">родителям </w:t>
      </w:r>
      <w:r>
        <w:tab/>
      </w:r>
      <w:r>
        <w:t xml:space="preserve">(законным представителям) </w:t>
      </w:r>
      <w:r>
        <w:rPr>
          <w:b w:val="1"/>
        </w:rPr>
        <w:t xml:space="preserve">следует </w:t>
      </w:r>
      <w:r>
        <w:rPr>
          <w:b w:val="1"/>
        </w:rPr>
        <w:tab/>
      </w:r>
      <w:r>
        <w:rPr>
          <w:b w:val="1"/>
        </w:rPr>
        <w:t xml:space="preserve">заблаговременно </w:t>
      </w:r>
      <w:r>
        <w:rPr>
          <w:b w:val="1"/>
        </w:rPr>
        <w:tab/>
      </w:r>
      <w:r>
        <w:rPr>
          <w:b w:val="1"/>
        </w:rPr>
        <w:t xml:space="preserve">информировать администрацию МДОУ о статусе ребенок - инвалид </w:t>
      </w:r>
      <w:r>
        <w:t xml:space="preserve">и праве на получение данной социальной поддержки. </w:t>
      </w:r>
    </w:p>
    <w:p w14:paraId="15000000">
      <w:pPr>
        <w:widowControl w:val="1"/>
        <w:spacing w:after="118" w:line="259" w:lineRule="auto"/>
        <w:ind w:firstLine="0" w:left="276"/>
        <w:jc w:val="left"/>
      </w:pPr>
      <w:r>
        <w:t xml:space="preserve"> </w:t>
      </w:r>
    </w:p>
    <w:p w14:paraId="16000000">
      <w:pPr>
        <w:widowControl w:val="1"/>
        <w:spacing w:after="12" w:line="271" w:lineRule="auto"/>
        <w:ind w:left="283" w:right="3"/>
        <w:jc w:val="center"/>
      </w:pPr>
      <w:r>
        <w:rPr>
          <w:b w:val="1"/>
        </w:rPr>
        <w:t xml:space="preserve">3. Организация обучения. </w:t>
      </w:r>
    </w:p>
    <w:p w14:paraId="17000000">
      <w:pPr>
        <w:widowControl w:val="1"/>
        <w:ind w:left="271"/>
      </w:pPr>
      <w:r>
        <w:t>Определение оптимальной учебной, внеучебной нагрузки, режима учебных занятий и продолжительности каникул</w:t>
      </w:r>
      <w:r>
        <w:rPr>
          <w:b w:val="1"/>
        </w:rPr>
        <w:t xml:space="preserve"> </w:t>
      </w:r>
    </w:p>
    <w:p w14:paraId="18000000">
      <w:pPr>
        <w:widowControl w:val="1"/>
        <w:spacing w:after="244"/>
        <w:ind w:left="271"/>
      </w:pPr>
      <w:r>
        <w:t xml:space="preserve">Образовательный процесс по образовательным программам организуется по учебным годам. </w:t>
      </w:r>
    </w:p>
    <w:p w14:paraId="19000000">
      <w:pPr>
        <w:widowControl w:val="1"/>
        <w:spacing w:after="299" w:line="264" w:lineRule="auto"/>
        <w:ind w:left="271"/>
        <w:jc w:val="left"/>
      </w:pPr>
      <w:r>
        <w:t xml:space="preserve">В учебном году для обучающихся по образовательным программам устанавливаются каникулы </w:t>
      </w:r>
      <w:r>
        <w:tab/>
      </w:r>
      <w:r>
        <w:t xml:space="preserve">общей </w:t>
      </w:r>
      <w:r>
        <w:tab/>
      </w:r>
      <w:r>
        <w:t xml:space="preserve">продолжительностью </w:t>
      </w:r>
      <w:r>
        <w:tab/>
      </w:r>
      <w:r>
        <w:t xml:space="preserve">в </w:t>
      </w:r>
      <w:r>
        <w:tab/>
      </w:r>
      <w:r>
        <w:t xml:space="preserve">соответствии </w:t>
      </w:r>
      <w:r>
        <w:tab/>
      </w:r>
      <w:r>
        <w:t xml:space="preserve">с </w:t>
      </w:r>
      <w:r>
        <w:tab/>
      </w:r>
      <w:r>
        <w:t xml:space="preserve">распоряжением Правительства РФ </w:t>
      </w:r>
      <w:r>
        <w:tab/>
      </w:r>
      <w:r>
        <w:t xml:space="preserve"> </w:t>
      </w:r>
      <w:r>
        <w:tab/>
      </w:r>
      <w:r>
        <w:t xml:space="preserve">в зимний период. Сроки зимних и летних каникул устанавливаются в соответствии с календарными учебными графиками. </w:t>
      </w:r>
    </w:p>
    <w:p w14:paraId="1A000000">
      <w:pPr>
        <w:widowControl w:val="1"/>
        <w:spacing w:after="247"/>
        <w:ind w:left="271"/>
      </w:pPr>
      <w:r>
        <w:t xml:space="preserve">Учебный год в для обучающихся очной формы обучения начинается 1 сентября и заканчивается согласно рабочему учебному плану в соответствии с утвержденными календарными учебными графиками. Если 1 сентября приходится на выходной день, то учебный год начинается в следующий за ним рабочий день. Максимальный объем учебной нагрузки для обучающихся очной формы обучения, в соответствии с требованиями федеральных государственных образовательных стандартов ДО, а также локальными нормативными актами организации. </w:t>
      </w:r>
    </w:p>
    <w:p w14:paraId="1B000000">
      <w:pPr>
        <w:widowControl w:val="1"/>
        <w:spacing w:after="251"/>
        <w:ind w:left="271"/>
      </w:pPr>
      <w:r>
        <w:t xml:space="preserve">Режим занятий для обучающихся: регламентируется расписанием  образовательной деятельности.Перерывы между занятиями в устанавливаются продолжительностью 10 минут. Перерыв на отдых и питание для педагогических работников устанавливается в  от 30 минут до 1 часа согласно графикам работы. </w:t>
      </w:r>
    </w:p>
    <w:p w14:paraId="1C000000">
      <w:pPr>
        <w:widowControl w:val="1"/>
        <w:spacing w:after="12" w:line="271" w:lineRule="auto"/>
        <w:ind w:left="10"/>
        <w:jc w:val="center"/>
      </w:pPr>
      <w:r>
        <w:rPr>
          <w:b w:val="1"/>
        </w:rPr>
        <w:t xml:space="preserve">4. Пропаганда и обучение навыкам здорового образа жизни, требованиям охраны труда </w:t>
      </w:r>
    </w:p>
    <w:p w14:paraId="1D000000">
      <w:pPr>
        <w:widowControl w:val="1"/>
        <w:spacing w:after="337" w:line="237" w:lineRule="auto"/>
        <w:ind w:firstLine="0" w:left="276" w:right="5"/>
      </w:pPr>
      <w:r>
        <w:rPr>
          <w:rFonts w:ascii="Georgia" w:hAnsi="Georgia"/>
        </w:rPr>
        <w:t xml:space="preserve">Одним из приоритетов современной государственной политики является сохранение и укрепление здоровья населения Российской Федерации и усиления пропаганды здорового образа жизни. Учебные заведения, являясь интеллектуальными, культурными, образовательными центрами, играют важную роль в формировании здоровья участников образовательного процесса, в обучении и воспитании навыков ЗОЖ, в увеличении трудового потенциала общества в целом. </w:t>
      </w:r>
    </w:p>
    <w:p w14:paraId="1E000000">
      <w:pPr>
        <w:widowControl w:val="1"/>
        <w:spacing w:after="245"/>
        <w:ind w:left="271"/>
      </w:pPr>
      <w:r>
        <w:t xml:space="preserve">В пропаганде используются традиционные методы – это беседы, круглые столы, дискуссии, тематические вечера, вечера вопросов и ответов, организуются семинары, конференции по вопросам здорового образа жизни. </w:t>
      </w:r>
    </w:p>
    <w:p w14:paraId="1F000000">
      <w:pPr>
        <w:widowControl w:val="1"/>
        <w:spacing w:after="301"/>
        <w:ind w:left="271"/>
      </w:pPr>
      <w:r>
        <w:t xml:space="preserve">Пропаганда в области охраны труда является одним из основных направлений работы, способствующей улучшению состояния условий и охраны труда в организации, снижению уровня производственного травматизма и профессиональных заболеваний. Задачами пропаганды в области охраны труда являются:  </w:t>
      </w:r>
    </w:p>
    <w:p w14:paraId="20000000">
      <w:pPr>
        <w:widowControl w:val="1"/>
        <w:numPr>
          <w:ilvl w:val="0"/>
          <w:numId w:val="2"/>
        </w:numPr>
        <w:ind w:hanging="360"/>
      </w:pPr>
      <w:r>
        <w:t xml:space="preserve">ознакомление персонала организации с теми мероприятиями, которые проводят федеральные законодательные и исполнительные власти и органы управления для улучшения состояния условий и охраны труда; </w:t>
      </w:r>
    </w:p>
    <w:p w14:paraId="21000000">
      <w:pPr>
        <w:widowControl w:val="1"/>
        <w:numPr>
          <w:ilvl w:val="0"/>
          <w:numId w:val="2"/>
        </w:numPr>
        <w:ind w:hanging="360"/>
      </w:pPr>
      <w:r>
        <w:t xml:space="preserve">пропаганда технических знаний в области охраны труда; </w:t>
      </w:r>
    </w:p>
    <w:p w14:paraId="22000000">
      <w:pPr>
        <w:widowControl w:val="1"/>
        <w:numPr>
          <w:ilvl w:val="0"/>
          <w:numId w:val="2"/>
        </w:numPr>
        <w:ind w:hanging="360"/>
      </w:pPr>
      <w:r>
        <w:t xml:space="preserve">обобщение и распространение передового опыта, достижений науки и техники в области охраны труда. </w:t>
      </w:r>
    </w:p>
    <w:p w14:paraId="23000000">
      <w:pPr>
        <w:widowControl w:val="1"/>
        <w:spacing w:after="302"/>
        <w:ind w:left="271"/>
      </w:pPr>
      <w:r>
        <w:t xml:space="preserve">Решение задач пропаганды в области охраны труда достигается путем: </w:t>
      </w:r>
    </w:p>
    <w:p w14:paraId="24000000">
      <w:pPr>
        <w:widowControl w:val="1"/>
        <w:numPr>
          <w:ilvl w:val="0"/>
          <w:numId w:val="2"/>
        </w:numPr>
        <w:ind w:hanging="360"/>
      </w:pPr>
      <w:r>
        <w:t xml:space="preserve">демонстрации кинофильмов; </w:t>
      </w:r>
    </w:p>
    <w:p w14:paraId="25000000">
      <w:pPr>
        <w:widowControl w:val="1"/>
        <w:numPr>
          <w:ilvl w:val="0"/>
          <w:numId w:val="2"/>
        </w:numPr>
        <w:ind w:hanging="360"/>
      </w:pPr>
      <w:r>
        <w:t xml:space="preserve">проведения лекций, докладов и бесед. </w:t>
      </w:r>
    </w:p>
    <w:p w14:paraId="26000000">
      <w:pPr>
        <w:widowControl w:val="1"/>
        <w:spacing w:after="302"/>
        <w:ind w:left="271"/>
      </w:pPr>
      <w:r>
        <w:t xml:space="preserve">Пропаганда в области охраны труда способствует: </w:t>
      </w:r>
    </w:p>
    <w:p w14:paraId="27000000">
      <w:pPr>
        <w:widowControl w:val="1"/>
        <w:numPr>
          <w:ilvl w:val="0"/>
          <w:numId w:val="2"/>
        </w:numPr>
        <w:ind w:hanging="360"/>
      </w:pPr>
      <w:r>
        <w:t xml:space="preserve">доведению до сознания каждого работника значения создания благоприятных условий труда, необходимости безусловного выполнения всех норм и правил техники безопасности и производственной санитарии, соблюдения технологической и трудовой дисциплины, проведения мероприятий по профилактике травматизма и профессиональных заболеваний. </w:t>
      </w:r>
    </w:p>
    <w:p w14:paraId="28000000">
      <w:pPr>
        <w:widowControl w:val="1"/>
        <w:spacing w:after="248"/>
        <w:ind w:left="271"/>
      </w:pPr>
      <w:r>
        <w:t xml:space="preserve">Научно – популярные и учебные кинофильмы по охране труда, производственной санитарии, технической эстетике и другим вопросам являются эффективным средством пропаганды. </w:t>
      </w:r>
    </w:p>
    <w:p w14:paraId="29000000">
      <w:pPr>
        <w:widowControl w:val="1"/>
        <w:spacing w:after="0" w:line="334" w:lineRule="auto"/>
        <w:ind w:left="271"/>
        <w:jc w:val="left"/>
      </w:pPr>
      <w:r>
        <w:t xml:space="preserve">С обучающимися на каждом занятии при реализации режимных моментов и самостоятельной деятельности проводится работа по навыкам безопасного поведения и труда. </w:t>
      </w:r>
    </w:p>
    <w:p w14:paraId="2A000000">
      <w:pPr>
        <w:widowControl w:val="1"/>
        <w:spacing w:after="0" w:line="334" w:lineRule="auto"/>
        <w:ind w:left="271"/>
        <w:jc w:val="left"/>
      </w:pPr>
      <w:r>
        <w:rPr>
          <w:b w:val="1"/>
        </w:rPr>
        <w:t xml:space="preserve">4.2 Физкультурно - оздоровительная работа. </w:t>
      </w:r>
    </w:p>
    <w:p w14:paraId="2B000000">
      <w:pPr>
        <w:widowControl w:val="1"/>
        <w:ind w:left="271"/>
      </w:pPr>
      <w:r>
        <w:t xml:space="preserve">В организации в соответствии с учебным планом и санитарными правилами устанавливается 3 физкультурных занятия в неделю для детей с 2 до 8 лет. </w:t>
      </w:r>
    </w:p>
    <w:p w14:paraId="2C000000">
      <w:pPr>
        <w:widowControl w:val="1"/>
        <w:ind w:left="271" w:right="619"/>
      </w:pPr>
      <w:r>
        <w:t xml:space="preserve">Для детей с 3 до 8 лет одно физкультурное занятие проходит на свежемвоздухе. В режим дня в каждой группе включены оздоровительные мероприятия: </w:t>
      </w:r>
    </w:p>
    <w:p w14:paraId="2D000000">
      <w:pPr>
        <w:widowControl w:val="1"/>
        <w:numPr>
          <w:ilvl w:val="0"/>
          <w:numId w:val="3"/>
        </w:numPr>
        <w:ind w:hanging="163"/>
      </w:pPr>
      <w:r>
        <w:t xml:space="preserve">дозированная ходьба; </w:t>
      </w:r>
    </w:p>
    <w:p w14:paraId="2E000000">
      <w:pPr>
        <w:widowControl w:val="1"/>
        <w:numPr>
          <w:ilvl w:val="0"/>
          <w:numId w:val="3"/>
        </w:numPr>
        <w:ind w:hanging="163"/>
      </w:pPr>
      <w:r>
        <w:t xml:space="preserve">гимнастика  пробуждения; </w:t>
      </w:r>
    </w:p>
    <w:p w14:paraId="2F000000">
      <w:pPr>
        <w:widowControl w:val="1"/>
        <w:numPr>
          <w:ilvl w:val="0"/>
          <w:numId w:val="3"/>
        </w:numPr>
        <w:ind w:hanging="163"/>
      </w:pPr>
      <w:r>
        <w:t xml:space="preserve">гимнастика для глаз; </w:t>
      </w:r>
    </w:p>
    <w:p w14:paraId="30000000">
      <w:pPr>
        <w:widowControl w:val="1"/>
        <w:numPr>
          <w:ilvl w:val="0"/>
          <w:numId w:val="3"/>
        </w:numPr>
        <w:ind w:hanging="163"/>
      </w:pPr>
      <w:r>
        <w:t xml:space="preserve">пальчиковая гимнастика; и т.д. </w:t>
      </w:r>
    </w:p>
    <w:p w14:paraId="31000000">
      <w:pPr>
        <w:widowControl w:val="1"/>
        <w:spacing w:after="36" w:line="259" w:lineRule="auto"/>
        <w:ind w:firstLine="0" w:left="276"/>
        <w:jc w:val="left"/>
      </w:pPr>
      <w:r>
        <w:t xml:space="preserve"> </w:t>
      </w:r>
    </w:p>
    <w:p w14:paraId="32000000">
      <w:pPr>
        <w:pStyle w:val="Style_1"/>
        <w:widowControl w:val="1"/>
        <w:ind w:left="271"/>
      </w:pPr>
      <w:r>
        <w:t>Организация и создание условий для профилактики заболеваний и оздоровления обучающихся, для занятия ими физической культурой и спортом</w:t>
      </w:r>
      <w:r>
        <w:rPr>
          <w:b w:val="0"/>
        </w:rPr>
        <w:t xml:space="preserve"> .</w:t>
      </w:r>
    </w:p>
    <w:p w14:paraId="33000000">
      <w:pPr>
        <w:widowControl w:val="1"/>
        <w:spacing w:after="238"/>
        <w:ind w:left="271"/>
      </w:pPr>
      <w:r>
        <w:t xml:space="preserve">Для обеспечения динамичного и поступательного развития образовательного процесса в МДОУ сформированы педагогические условия, которые призваны способствовать укреплению и поддержанию здоровья обучающихся и педагогов через реализацию двигательной активности, через участие в различных спортивно-массовых, оздоровительных мероприятиях организуемых и проводимых в МДОУ.  Профилактика несчастных случаев с обучающимися во время пребывания в МДОУ. Меры профилактики несчастных случаев сводятся к устранению непосредственных или способствующих причин его возникновения и включают: </w:t>
      </w:r>
    </w:p>
    <w:p w14:paraId="34000000">
      <w:pPr>
        <w:widowControl w:val="1"/>
        <w:numPr>
          <w:ilvl w:val="0"/>
          <w:numId w:val="5"/>
        </w:numPr>
        <w:ind w:hanging="430"/>
      </w:pPr>
      <w:r>
        <w:t xml:space="preserve">рассмотрение вопросов обеспечения безопасности жизнедеятельности в рамках образовательной программы; </w:t>
      </w:r>
    </w:p>
    <w:p w14:paraId="35000000">
      <w:pPr>
        <w:widowControl w:val="1"/>
        <w:spacing w:after="33" w:line="259" w:lineRule="auto"/>
        <w:ind w:firstLine="0" w:left="276"/>
        <w:jc w:val="left"/>
      </w:pPr>
      <w:r>
        <w:t xml:space="preserve"> </w:t>
      </w:r>
    </w:p>
    <w:p w14:paraId="36000000">
      <w:pPr>
        <w:widowControl w:val="1"/>
        <w:spacing w:after="12" w:line="271" w:lineRule="auto"/>
        <w:ind w:left="283" w:right="109"/>
        <w:jc w:val="center"/>
      </w:pPr>
      <w:r>
        <w:rPr>
          <w:b w:val="1"/>
        </w:rPr>
        <w:t xml:space="preserve">6. Проведение санитарно-противоэпидемических и профилактических мероприятий </w:t>
      </w:r>
    </w:p>
    <w:p w14:paraId="37000000">
      <w:pPr>
        <w:widowControl w:val="1"/>
        <w:ind w:left="271"/>
      </w:pPr>
      <w:r>
        <w:t>Организация и создание условий для профилактики заболеваний и оздоровления обучающихся</w:t>
      </w:r>
      <w:r>
        <w:rPr>
          <w:b w:val="1"/>
        </w:rPr>
        <w:t xml:space="preserve"> </w:t>
      </w:r>
    </w:p>
    <w:p w14:paraId="38000000">
      <w:pPr>
        <w:widowControl w:val="1"/>
        <w:spacing w:after="303" w:line="264" w:lineRule="auto"/>
        <w:ind w:left="271"/>
        <w:jc w:val="left"/>
      </w:pPr>
      <w:r>
        <w:t xml:space="preserve">МДОУ осуществляет образовательную деятельность, при реализации образовательных программ и создает условия для охраны здоровья обучающихся, в том числе обеспечивает: </w:t>
      </w:r>
    </w:p>
    <w:p w14:paraId="39000000">
      <w:pPr>
        <w:widowControl w:val="1"/>
        <w:numPr>
          <w:ilvl w:val="0"/>
          <w:numId w:val="5"/>
        </w:numPr>
        <w:ind w:hanging="430"/>
      </w:pPr>
      <w:r>
        <w:t xml:space="preserve">текущий контроль за состоянием здоровья обучающихся; </w:t>
      </w:r>
    </w:p>
    <w:p w14:paraId="3A000000">
      <w:pPr>
        <w:widowControl w:val="1"/>
        <w:numPr>
          <w:ilvl w:val="0"/>
          <w:numId w:val="5"/>
        </w:numPr>
        <w:ind w:hanging="430"/>
      </w:pPr>
      <w: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14:paraId="3B000000">
      <w:pPr>
        <w:widowControl w:val="1"/>
        <w:numPr>
          <w:ilvl w:val="0"/>
          <w:numId w:val="5"/>
        </w:numPr>
        <w:ind w:hanging="430"/>
      </w:pPr>
      <w:r>
        <w:t xml:space="preserve">соблюдение государственных санитарно-эпидемиологических правил и нормативов; </w:t>
      </w:r>
    </w:p>
    <w:p w14:paraId="3C000000">
      <w:pPr>
        <w:widowControl w:val="1"/>
        <w:numPr>
          <w:ilvl w:val="0"/>
          <w:numId w:val="5"/>
        </w:numPr>
        <w:ind w:hanging="430"/>
      </w:pPr>
      <w:r>
        <w:t xml:space="preserve">соответствие состояния и содержания территории, зданий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 </w:t>
      </w:r>
    </w:p>
    <w:p w14:paraId="3D000000">
      <w:pPr>
        <w:widowControl w:val="1"/>
        <w:numPr>
          <w:ilvl w:val="0"/>
          <w:numId w:val="5"/>
        </w:numPr>
        <w:ind w:hanging="430"/>
      </w:pPr>
      <w:r>
        <w:t xml:space="preserve">расследование и учет несчастных случаев с обучающимися во время пребывания в МДОУ, в порядке, установленном федеральным органом исполнительной власти, осуществляющим функции по выработке государственной политики и нормативноправовому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 </w:t>
      </w:r>
    </w:p>
    <w:p w14:paraId="3E000000">
      <w:pPr>
        <w:widowControl w:val="1"/>
        <w:numPr>
          <w:ilvl w:val="0"/>
          <w:numId w:val="5"/>
        </w:numPr>
        <w:ind w:hanging="430"/>
      </w:pPr>
      <w:r>
        <w:t xml:space="preserve">психолого-педагогическую помощь обучающимся. </w:t>
      </w:r>
    </w:p>
    <w:p w14:paraId="3F000000">
      <w:pPr>
        <w:widowControl w:val="1"/>
        <w:ind w:left="271"/>
      </w:pPr>
      <w:r>
        <w:t xml:space="preserve">Все работники МДОУ проходят предварительные и периодические медицинские осмотры, привиты в соответствии с национальным календарем профилактических прививок. </w:t>
      </w:r>
    </w:p>
    <w:p w14:paraId="40000000">
      <w:pPr>
        <w:widowControl w:val="1"/>
        <w:spacing w:after="308"/>
        <w:ind w:left="271"/>
      </w:pPr>
      <w:r>
        <w:t xml:space="preserve">В целях предупреждения возникновения и распространения инфекционных заболеваний и массовых неинфекционных заболеваний (отравлений) своевременно и в полном объеме проводятся предусмотренные санитарными правилами и иными нормативными правовыми актами РФ санитарно-противоэпидемические (профилактические) мероприятия, в том числе по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детей и работников МДОУ. В учреждении проводятся профилактические осмотры контактных групп. Данные меры реализуются в соответствии с положениями Федерального закона от 30 марта 1999 г. N 52-ФЗ "О санитарно-эпидемиологическом благополучии населения". </w:t>
      </w:r>
    </w:p>
    <w:p w14:paraId="41000000">
      <w:pPr>
        <w:widowControl w:val="1"/>
        <w:numPr>
          <w:ilvl w:val="3"/>
          <w:numId w:val="6"/>
        </w:numPr>
        <w:spacing w:after="12" w:line="271" w:lineRule="auto"/>
        <w:ind w:hanging="281" w:left="1819" w:right="138"/>
        <w:jc w:val="center"/>
      </w:pPr>
      <w:r>
        <w:rPr>
          <w:b w:val="1"/>
        </w:rPr>
        <w:t xml:space="preserve">Условия охраны здоровья обучающихся инвалидов и лиц с ограниченными возможностями здоровья </w:t>
      </w:r>
    </w:p>
    <w:p w14:paraId="42000000">
      <w:pPr>
        <w:widowControl w:val="1"/>
        <w:ind w:left="271"/>
      </w:pPr>
      <w:r>
        <w:t>Условия охраны здоровья обучающихся инвалидов и лиц с ограниченными возможностями здоровья в уМДОУ созданы в соответствии со ст. 41 Федерального закона от 29 декабря 2012 года № 273-ФЗ "Об образовании в Российской Федерации" и соответствуют</w:t>
      </w:r>
      <w:r>
        <w:fldChar w:fldCharType="begin"/>
      </w:r>
      <w:r>
        <w:instrText>HYPERLINK "http://www.volgau.com/LinkClick.aspx?link=12173&amp;portalid=0"</w:instrText>
      </w:r>
      <w:r>
        <w:fldChar w:fldCharType="separate"/>
      </w:r>
      <w:r>
        <w:t xml:space="preserve"> </w:t>
      </w:r>
      <w:r>
        <w:fldChar w:fldCharType="end"/>
      </w:r>
      <w:r>
        <w:rPr>
          <w:u w:color="000000" w:val="single"/>
        </w:rPr>
        <w:fldChar w:fldCharType="begin"/>
      </w:r>
      <w:r>
        <w:rPr>
          <w:u w:color="000000" w:val="single"/>
        </w:rPr>
        <w:instrText>HYPERLINK "http://www.volgau.com/LinkClick.aspx?link=12173&amp;portalid=0"</w:instrText>
      </w:r>
      <w:r>
        <w:rPr>
          <w:u w:color="000000" w:val="single"/>
        </w:rPr>
        <w:fldChar w:fldCharType="separate"/>
      </w:r>
      <w:r>
        <w:rPr>
          <w:u w:color="000000" w:val="single"/>
        </w:rPr>
        <w:t>условиям охраны здоровья</w:t>
      </w:r>
      <w:r>
        <w:rPr>
          <w:u w:color="000000" w:val="single"/>
        </w:rPr>
        <w:fldChar w:fldCharType="end"/>
      </w:r>
      <w:r>
        <w:fldChar w:fldCharType="begin"/>
      </w:r>
      <w:r>
        <w:instrText>HYPERLINK "http://www.volgau.com/LinkClick.aspx?link=12173&amp;portalid=0"</w:instrText>
      </w:r>
      <w:r>
        <w:fldChar w:fldCharType="separate"/>
      </w:r>
      <w:r>
        <w:t xml:space="preserve"> </w:t>
      </w:r>
      <w:r>
        <w:fldChar w:fldCharType="end"/>
      </w:r>
      <w:r>
        <w:t xml:space="preserve">для всего контингента обучающихся. </w:t>
      </w:r>
    </w:p>
    <w:p w14:paraId="43000000">
      <w:pPr>
        <w:widowControl w:val="1"/>
        <w:spacing w:after="120" w:line="259" w:lineRule="auto"/>
        <w:ind w:firstLine="0" w:left="276"/>
        <w:jc w:val="left"/>
      </w:pPr>
      <w:r>
        <w:rPr>
          <w:rFonts w:ascii="Georgia" w:hAnsi="Georgia"/>
          <w:sz w:val="20"/>
        </w:rPr>
        <w:t xml:space="preserve"> </w:t>
      </w:r>
    </w:p>
    <w:p w14:paraId="44000000">
      <w:pPr>
        <w:widowControl w:val="1"/>
        <w:numPr>
          <w:ilvl w:val="3"/>
          <w:numId w:val="6"/>
        </w:numPr>
        <w:spacing w:after="286" w:line="271" w:lineRule="auto"/>
        <w:ind w:hanging="281" w:left="1819" w:right="138"/>
        <w:jc w:val="center"/>
      </w:pPr>
      <w:r>
        <w:rPr>
          <w:b w:val="1"/>
        </w:rPr>
        <w:t xml:space="preserve">Профилактическая и коррекционная работа: </w:t>
      </w:r>
    </w:p>
    <w:p w14:paraId="45000000">
      <w:pPr>
        <w:widowControl w:val="1"/>
        <w:numPr>
          <w:ilvl w:val="1"/>
          <w:numId w:val="5"/>
        </w:numPr>
        <w:ind w:hanging="360"/>
      </w:pPr>
      <w:r>
        <w:t xml:space="preserve">формирование, сохранение и корректировка здоровья обучающихся и педагогов;  </w:t>
      </w:r>
    </w:p>
    <w:p w14:paraId="46000000">
      <w:pPr>
        <w:widowControl w:val="1"/>
        <w:numPr>
          <w:ilvl w:val="1"/>
          <w:numId w:val="5"/>
        </w:numPr>
        <w:ind w:hanging="360"/>
      </w:pPr>
      <w:r>
        <w:t xml:space="preserve">мониторинг санитарного состояния учебного помещения (отопление, вентиляция, освещенность, водоснабжение, канализация);  </w:t>
      </w:r>
    </w:p>
    <w:p w14:paraId="47000000">
      <w:pPr>
        <w:widowControl w:val="1"/>
        <w:numPr>
          <w:ilvl w:val="1"/>
          <w:numId w:val="5"/>
        </w:numPr>
        <w:ind w:hanging="360"/>
      </w:pPr>
      <w:r>
        <w:t xml:space="preserve">контроль за техническим состоянием электрооборудования, соблюдением правил его эксплуатации;  </w:t>
      </w:r>
    </w:p>
    <w:p w14:paraId="48000000">
      <w:pPr>
        <w:widowControl w:val="1"/>
        <w:numPr>
          <w:ilvl w:val="1"/>
          <w:numId w:val="5"/>
        </w:numPr>
        <w:ind w:hanging="360"/>
      </w:pPr>
      <w:r>
        <w:t xml:space="preserve">контроль за состоянием рабочей мебели (детские столы, стулья, доски, шкафы), а также соответствием ее возрастным характеристикам;  </w:t>
      </w:r>
    </w:p>
    <w:p w14:paraId="49000000">
      <w:pPr>
        <w:widowControl w:val="1"/>
        <w:numPr>
          <w:ilvl w:val="1"/>
          <w:numId w:val="5"/>
        </w:numPr>
        <w:ind w:hanging="360"/>
      </w:pPr>
      <w:r>
        <w:t xml:space="preserve">контроль за недопустимостью использования вредных для здоровья строительных материалов и красок в процессе ремонта групп и всего помещения МДОУ;  </w:t>
      </w:r>
    </w:p>
    <w:p w14:paraId="4A000000">
      <w:pPr>
        <w:widowControl w:val="1"/>
        <w:numPr>
          <w:ilvl w:val="1"/>
          <w:numId w:val="5"/>
        </w:numPr>
        <w:ind w:hanging="360"/>
      </w:pPr>
      <w:r>
        <w:t xml:space="preserve">оснащение необходимым сантехническим оборудованием туалетов, учитывая разность возрастного контингента детей;  </w:t>
      </w:r>
    </w:p>
    <w:p w14:paraId="4B000000">
      <w:pPr>
        <w:widowControl w:val="1"/>
        <w:numPr>
          <w:ilvl w:val="1"/>
          <w:numId w:val="5"/>
        </w:numPr>
        <w:ind w:hanging="360"/>
      </w:pPr>
      <w:r>
        <w:t xml:space="preserve">оснащение медицинского  кабинета оборудованием, лекарственными препаратами и дезинфицирующими средствами; </w:t>
      </w:r>
    </w:p>
    <w:p w14:paraId="4C000000">
      <w:pPr>
        <w:widowControl w:val="1"/>
        <w:numPr>
          <w:ilvl w:val="1"/>
          <w:numId w:val="5"/>
        </w:numPr>
        <w:spacing w:after="295"/>
        <w:ind w:hanging="360"/>
      </w:pPr>
      <w:r>
        <w:t xml:space="preserve">контроль пищевого рациона (достаточность, сбалансированность, правильное сочетание продуктов). </w:t>
      </w:r>
    </w:p>
    <w:p w14:paraId="4D000000">
      <w:pPr>
        <w:widowControl w:val="1"/>
        <w:numPr>
          <w:ilvl w:val="0"/>
          <w:numId w:val="7"/>
        </w:numPr>
        <w:ind w:hanging="422" w:left="689"/>
      </w:pPr>
      <w:r>
        <w:t xml:space="preserve">Информационно-просветительская работа: </w:t>
      </w:r>
    </w:p>
    <w:p w14:paraId="4E000000">
      <w:pPr>
        <w:widowControl w:val="1"/>
        <w:spacing w:after="0" w:line="264" w:lineRule="auto"/>
        <w:ind w:left="271"/>
        <w:jc w:val="left"/>
      </w:pPr>
      <w:r>
        <w:t xml:space="preserve">использование различных форм массовой пропаганды здорового образа жизни      (публикации в газете, организация лекций, семинаров, проведение «Дней здоровья»);  использование наглядной агитации (выпуск стенгазет, оформление уголков здоровья группах) и воспитание обучающихся личным примером (привлекательность внешнего вида, доброжелательность в общении, забота о собственном здоровье, занятия спортом); </w:t>
      </w:r>
    </w:p>
    <w:p w14:paraId="4F000000">
      <w:pPr>
        <w:widowControl w:val="1"/>
        <w:spacing w:after="0" w:line="259" w:lineRule="auto"/>
        <w:ind w:firstLine="0" w:left="276"/>
        <w:jc w:val="left"/>
      </w:pPr>
      <w:r>
        <w:t xml:space="preserve"> </w:t>
      </w:r>
    </w:p>
    <w:p w14:paraId="50000000">
      <w:pPr>
        <w:widowControl w:val="1"/>
        <w:numPr>
          <w:ilvl w:val="0"/>
          <w:numId w:val="7"/>
        </w:numPr>
        <w:spacing w:after="12" w:line="271" w:lineRule="auto"/>
        <w:ind w:hanging="422" w:left="689"/>
      </w:pPr>
      <w:r>
        <w:rPr>
          <w:b w:val="1"/>
        </w:rPr>
        <w:t>Содержание здоровьесберегающей деятельности в МДОУ включает:</w:t>
      </w:r>
      <w:r>
        <w:t xml:space="preserve"> </w:t>
      </w:r>
    </w:p>
    <w:p w14:paraId="51000000">
      <w:pPr>
        <w:widowControl w:val="1"/>
        <w:numPr>
          <w:ilvl w:val="0"/>
          <w:numId w:val="8"/>
        </w:numPr>
        <w:ind w:hanging="360"/>
      </w:pPr>
      <w:r>
        <w:t xml:space="preserve">создание экологически комфортной образовательной среды;  </w:t>
      </w:r>
    </w:p>
    <w:p w14:paraId="52000000">
      <w:pPr>
        <w:widowControl w:val="1"/>
        <w:numPr>
          <w:ilvl w:val="0"/>
          <w:numId w:val="8"/>
        </w:numPr>
        <w:spacing w:after="36"/>
        <w:ind w:hanging="360"/>
      </w:pPr>
      <w:r>
        <w:t xml:space="preserve">апробацию и внедрение различных техник сохранения и укрепления здоровья в воспитательном процессе;  </w:t>
      </w:r>
    </w:p>
    <w:p w14:paraId="53000000">
      <w:pPr>
        <w:widowControl w:val="1"/>
        <w:numPr>
          <w:ilvl w:val="0"/>
          <w:numId w:val="8"/>
        </w:numPr>
        <w:spacing w:after="36"/>
        <w:ind w:hanging="360"/>
      </w:pPr>
      <w:r>
        <w:t xml:space="preserve">управление процессом формирования культуры здоровья и здорового образа жизни;  </w:t>
      </w:r>
    </w:p>
    <w:p w14:paraId="54000000">
      <w:pPr>
        <w:widowControl w:val="1"/>
        <w:numPr>
          <w:ilvl w:val="0"/>
          <w:numId w:val="8"/>
        </w:numPr>
        <w:ind w:hanging="360"/>
      </w:pPr>
      <w:r>
        <w:t xml:space="preserve">мониторинг здоровья и здоровьесберегающей  деятельности в образовательном учреждении (слежение за здоровьем детей, качеством образовательного </w:t>
      </w:r>
    </w:p>
    <w:p w14:paraId="55000000">
      <w:pPr>
        <w:widowControl w:val="1"/>
        <w:ind w:left="1006"/>
      </w:pPr>
      <w:r>
        <w:t xml:space="preserve">процесса.) </w:t>
      </w:r>
    </w:p>
    <w:p w14:paraId="56000000">
      <w:pPr>
        <w:widowControl w:val="1"/>
        <w:spacing w:after="0" w:line="259" w:lineRule="auto"/>
        <w:ind w:firstLine="0" w:left="276"/>
        <w:jc w:val="left"/>
      </w:pPr>
      <w:r>
        <w:t xml:space="preserve"> </w:t>
      </w:r>
    </w:p>
    <w:sectPr>
      <w:pgSz w:h="16838" w:orient="portrait" w:w="11906"/>
      <w:pgMar w:bottom="809" w:footer="720" w:gutter="0" w:header="720" w:left="444" w:right="715" w:top="76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-"/>
      <w:lvlJc w:val="left"/>
      <w:pPr>
        <w:widowControl w:val="1"/>
        <w:ind w:left="271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1">
      <w:start w:val="1"/>
      <w:numFmt w:val="bullet"/>
      <w:lvlText w:val="o"/>
      <w:lvlJc w:val="left"/>
      <w:pPr>
        <w:widowControl w:val="1"/>
        <w:ind w:left="135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2">
      <w:start w:val="1"/>
      <w:numFmt w:val="bullet"/>
      <w:lvlText w:val="▪"/>
      <w:lvlJc w:val="left"/>
      <w:pPr>
        <w:widowControl w:val="1"/>
        <w:ind w:left="207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3">
      <w:start w:val="1"/>
      <w:numFmt w:val="bullet"/>
      <w:lvlText w:val="•"/>
      <w:lvlJc w:val="left"/>
      <w:pPr>
        <w:widowControl w:val="1"/>
        <w:ind w:left="279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4">
      <w:start w:val="1"/>
      <w:numFmt w:val="bullet"/>
      <w:lvlText w:val="o"/>
      <w:lvlJc w:val="left"/>
      <w:pPr>
        <w:widowControl w:val="1"/>
        <w:ind w:left="351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5">
      <w:start w:val="1"/>
      <w:numFmt w:val="bullet"/>
      <w:lvlText w:val="▪"/>
      <w:lvlJc w:val="left"/>
      <w:pPr>
        <w:widowControl w:val="1"/>
        <w:ind w:left="423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6">
      <w:start w:val="1"/>
      <w:numFmt w:val="bullet"/>
      <w:lvlText w:val="•"/>
      <w:lvlJc w:val="left"/>
      <w:pPr>
        <w:widowControl w:val="1"/>
        <w:ind w:left="495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7">
      <w:start w:val="1"/>
      <w:numFmt w:val="bullet"/>
      <w:lvlText w:val="o"/>
      <w:lvlJc w:val="left"/>
      <w:pPr>
        <w:widowControl w:val="1"/>
        <w:ind w:left="567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8">
      <w:start w:val="1"/>
      <w:numFmt w:val="bullet"/>
      <w:lvlText w:val="▪"/>
      <w:lvlJc w:val="left"/>
      <w:pPr>
        <w:widowControl w:val="1"/>
        <w:ind w:left="639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</w:abstractNum>
  <w:abstractNum w:abstractNumId="1">
    <w:lvl w:ilvl="0">
      <w:start w:val="1"/>
      <w:numFmt w:val="bullet"/>
      <w:lvlText w:val=""/>
      <w:lvlJc w:val="left"/>
      <w:pPr>
        <w:widowControl w:val="1"/>
        <w:ind w:left="36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widowControl w:val="1"/>
        <w:ind w:left="108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widowControl w:val="1"/>
        <w:ind w:left="180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widowControl w:val="1"/>
        <w:ind w:left="252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widowControl w:val="1"/>
        <w:ind w:left="324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widowControl w:val="1"/>
        <w:ind w:left="396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widowControl w:val="1"/>
        <w:ind w:left="468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widowControl w:val="1"/>
        <w:ind w:left="540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widowControl w:val="1"/>
        <w:ind w:left="612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</w:abstractNum>
  <w:abstractNum w:abstractNumId="2">
    <w:lvl w:ilvl="0">
      <w:start w:val="1"/>
      <w:numFmt w:val="bullet"/>
      <w:lvlText w:val="-"/>
      <w:lvlJc w:val="left"/>
      <w:pPr>
        <w:widowControl w:val="1"/>
        <w:ind w:left="424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1">
      <w:start w:val="1"/>
      <w:numFmt w:val="bullet"/>
      <w:lvlText w:val="o"/>
      <w:lvlJc w:val="left"/>
      <w:pPr>
        <w:widowControl w:val="1"/>
        <w:ind w:left="135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2">
      <w:start w:val="1"/>
      <w:numFmt w:val="bullet"/>
      <w:lvlText w:val="▪"/>
      <w:lvlJc w:val="left"/>
      <w:pPr>
        <w:widowControl w:val="1"/>
        <w:ind w:left="207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3">
      <w:start w:val="1"/>
      <w:numFmt w:val="bullet"/>
      <w:lvlText w:val="•"/>
      <w:lvlJc w:val="left"/>
      <w:pPr>
        <w:widowControl w:val="1"/>
        <w:ind w:left="279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4">
      <w:start w:val="1"/>
      <w:numFmt w:val="bullet"/>
      <w:lvlText w:val="o"/>
      <w:lvlJc w:val="left"/>
      <w:pPr>
        <w:widowControl w:val="1"/>
        <w:ind w:left="351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5">
      <w:start w:val="1"/>
      <w:numFmt w:val="bullet"/>
      <w:lvlText w:val="▪"/>
      <w:lvlJc w:val="left"/>
      <w:pPr>
        <w:widowControl w:val="1"/>
        <w:ind w:left="423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6">
      <w:start w:val="1"/>
      <w:numFmt w:val="bullet"/>
      <w:lvlText w:val="•"/>
      <w:lvlJc w:val="left"/>
      <w:pPr>
        <w:widowControl w:val="1"/>
        <w:ind w:left="495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7">
      <w:start w:val="1"/>
      <w:numFmt w:val="bullet"/>
      <w:lvlText w:val="o"/>
      <w:lvlJc w:val="left"/>
      <w:pPr>
        <w:widowControl w:val="1"/>
        <w:ind w:left="567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8">
      <w:start w:val="1"/>
      <w:numFmt w:val="bullet"/>
      <w:lvlText w:val="▪"/>
      <w:lvlJc w:val="left"/>
      <w:pPr>
        <w:widowControl w:val="1"/>
        <w:ind w:left="6396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</w:abstractNum>
  <w:abstractNum w:abstractNumId="3">
    <w:lvl w:ilvl="0">
      <w:start w:val="5"/>
      <w:numFmt w:val="decimal"/>
      <w:pStyle w:val="Style_1"/>
      <w:lvlText w:val="%1."/>
      <w:lvlJc w:val="left"/>
      <w:pPr>
        <w:widowControl w:val="1"/>
        <w:ind w:left="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1">
      <w:start w:val="1"/>
      <w:numFmt w:val="lowerLetter"/>
      <w:lvlText w:val="%2"/>
      <w:lvlJc w:val="left"/>
      <w:pPr>
        <w:widowControl w:val="1"/>
        <w:ind w:left="1356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2">
      <w:start w:val="1"/>
      <w:numFmt w:val="lowerRoman"/>
      <w:lvlText w:val="%3"/>
      <w:lvlJc w:val="left"/>
      <w:pPr>
        <w:widowControl w:val="1"/>
        <w:ind w:left="2076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3">
      <w:start w:val="1"/>
      <w:numFmt w:val="decimal"/>
      <w:lvlText w:val="%4"/>
      <w:lvlJc w:val="left"/>
      <w:pPr>
        <w:widowControl w:val="1"/>
        <w:ind w:left="2796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4">
      <w:start w:val="1"/>
      <w:numFmt w:val="lowerLetter"/>
      <w:lvlText w:val="%5"/>
      <w:lvlJc w:val="left"/>
      <w:pPr>
        <w:widowControl w:val="1"/>
        <w:ind w:left="3516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5">
      <w:start w:val="1"/>
      <w:numFmt w:val="lowerRoman"/>
      <w:lvlText w:val="%6"/>
      <w:lvlJc w:val="left"/>
      <w:pPr>
        <w:widowControl w:val="1"/>
        <w:ind w:left="4236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6">
      <w:start w:val="1"/>
      <w:numFmt w:val="decimal"/>
      <w:lvlText w:val="%7"/>
      <w:lvlJc w:val="left"/>
      <w:pPr>
        <w:widowControl w:val="1"/>
        <w:ind w:left="4956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7">
      <w:start w:val="1"/>
      <w:numFmt w:val="lowerLetter"/>
      <w:lvlText w:val="%8"/>
      <w:lvlJc w:val="left"/>
      <w:pPr>
        <w:widowControl w:val="1"/>
        <w:ind w:left="5676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8">
      <w:start w:val="1"/>
      <w:numFmt w:val="lowerRoman"/>
      <w:lvlText w:val="%9"/>
      <w:lvlJc w:val="left"/>
      <w:pPr>
        <w:widowControl w:val="1"/>
        <w:ind w:left="6396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</w:abstractNum>
  <w:abstractNum w:abstractNumId="4">
    <w:lvl w:ilvl="0">
      <w:start w:val="1"/>
      <w:numFmt w:val="bullet"/>
      <w:lvlText w:val=""/>
      <w:lvlJc w:val="left"/>
      <w:pPr>
        <w:widowControl w:val="1"/>
        <w:ind w:left="430"/>
      </w:pPr>
      <w:rPr>
        <w:rFonts w:ascii="Wingdings" w:hAnsi="Wingdings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•"/>
      <w:lvlJc w:val="left"/>
      <w:pPr>
        <w:widowControl w:val="1"/>
        <w:ind w:left="99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widowControl w:val="1"/>
        <w:ind w:left="144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widowControl w:val="1"/>
        <w:ind w:left="2160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widowControl w:val="1"/>
        <w:ind w:left="288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widowControl w:val="1"/>
        <w:ind w:left="360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widowControl w:val="1"/>
        <w:ind w:left="4320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widowControl w:val="1"/>
        <w:ind w:left="504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widowControl w:val="1"/>
        <w:ind w:left="576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5">
    <w:lvl w:ilvl="0">
      <w:start w:val="1"/>
      <w:numFmt w:val="decimal"/>
      <w:lvlText w:val="%1"/>
      <w:lvlJc w:val="left"/>
      <w:pPr>
        <w:widowControl w:val="1"/>
        <w:ind w:left="360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1">
      <w:start w:val="1"/>
      <w:numFmt w:val="lowerLetter"/>
      <w:lvlText w:val="%2"/>
      <w:lvlJc w:val="left"/>
      <w:pPr>
        <w:widowControl w:val="1"/>
        <w:ind w:left="769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2">
      <w:start w:val="1"/>
      <w:numFmt w:val="lowerRoman"/>
      <w:lvlText w:val="%3"/>
      <w:lvlJc w:val="left"/>
      <w:pPr>
        <w:widowControl w:val="1"/>
        <w:ind w:left="117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3">
      <w:start w:val="7"/>
      <w:numFmt w:val="decimal"/>
      <w:lvlText w:val="%4."/>
      <w:lvlJc w:val="left"/>
      <w:pPr>
        <w:widowControl w:val="1"/>
        <w:ind w:left="1818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4">
      <w:start w:val="1"/>
      <w:numFmt w:val="lowerLetter"/>
      <w:lvlText w:val="%5"/>
      <w:lvlJc w:val="left"/>
      <w:pPr>
        <w:widowControl w:val="1"/>
        <w:ind w:left="2307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5">
      <w:start w:val="1"/>
      <w:numFmt w:val="lowerRoman"/>
      <w:lvlText w:val="%6"/>
      <w:lvlJc w:val="left"/>
      <w:pPr>
        <w:widowControl w:val="1"/>
        <w:ind w:left="3027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6">
      <w:start w:val="1"/>
      <w:numFmt w:val="decimal"/>
      <w:lvlText w:val="%7"/>
      <w:lvlJc w:val="left"/>
      <w:pPr>
        <w:widowControl w:val="1"/>
        <w:ind w:left="3747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7">
      <w:start w:val="1"/>
      <w:numFmt w:val="lowerLetter"/>
      <w:lvlText w:val="%8"/>
      <w:lvlJc w:val="left"/>
      <w:pPr>
        <w:widowControl w:val="1"/>
        <w:ind w:left="4467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  <w:lvl w:ilvl="8">
      <w:start w:val="1"/>
      <w:numFmt w:val="lowerRoman"/>
      <w:lvlText w:val="%9"/>
      <w:lvlJc w:val="left"/>
      <w:pPr>
        <w:widowControl w:val="1"/>
        <w:ind w:left="5187"/>
      </w:pPr>
      <w:rPr>
        <w:rFonts w:ascii="Times New Roman" w:hAnsi="Times New Roman"/>
        <w:b w:val="1"/>
        <w:i w:val="0"/>
        <w:strike w:val="0"/>
        <w:color w:val="000000"/>
        <w:sz w:val="28"/>
        <w:u w:color="000000" w:val="none"/>
      </w:rPr>
    </w:lvl>
  </w:abstractNum>
  <w:abstractNum w:abstractNumId="6">
    <w:lvl w:ilvl="0">
      <w:start w:val="9"/>
      <w:numFmt w:val="decimal"/>
      <w:lvlText w:val="%1."/>
      <w:lvlJc w:val="left"/>
      <w:pPr>
        <w:widowControl w:val="1"/>
        <w:ind w:left="69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1">
      <w:start w:val="1"/>
      <w:numFmt w:val="lowerLetter"/>
      <w:lvlText w:val="%2"/>
      <w:lvlJc w:val="left"/>
      <w:pPr>
        <w:widowControl w:val="1"/>
        <w:ind w:left="139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2">
      <w:start w:val="1"/>
      <w:numFmt w:val="lowerRoman"/>
      <w:lvlText w:val="%3"/>
      <w:lvlJc w:val="left"/>
      <w:pPr>
        <w:widowControl w:val="1"/>
        <w:ind w:left="211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3">
      <w:start w:val="1"/>
      <w:numFmt w:val="decimal"/>
      <w:lvlText w:val="%4"/>
      <w:lvlJc w:val="left"/>
      <w:pPr>
        <w:widowControl w:val="1"/>
        <w:ind w:left="283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4">
      <w:start w:val="1"/>
      <w:numFmt w:val="lowerLetter"/>
      <w:lvlText w:val="%5"/>
      <w:lvlJc w:val="left"/>
      <w:pPr>
        <w:widowControl w:val="1"/>
        <w:ind w:left="355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5">
      <w:start w:val="1"/>
      <w:numFmt w:val="lowerRoman"/>
      <w:lvlText w:val="%6"/>
      <w:lvlJc w:val="left"/>
      <w:pPr>
        <w:widowControl w:val="1"/>
        <w:ind w:left="427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6">
      <w:start w:val="1"/>
      <w:numFmt w:val="decimal"/>
      <w:lvlText w:val="%7"/>
      <w:lvlJc w:val="left"/>
      <w:pPr>
        <w:widowControl w:val="1"/>
        <w:ind w:left="499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7">
      <w:start w:val="1"/>
      <w:numFmt w:val="lowerLetter"/>
      <w:lvlText w:val="%8"/>
      <w:lvlJc w:val="left"/>
      <w:pPr>
        <w:widowControl w:val="1"/>
        <w:ind w:left="571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8">
      <w:start w:val="1"/>
      <w:numFmt w:val="lowerRoman"/>
      <w:lvlText w:val="%9"/>
      <w:lvlJc w:val="left"/>
      <w:pPr>
        <w:widowControl w:val="1"/>
        <w:ind w:left="643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</w:abstractNum>
  <w:abstractNum w:abstractNumId="7">
    <w:lvl w:ilvl="0">
      <w:start w:val="1"/>
      <w:numFmt w:val="bullet"/>
      <w:lvlText w:val="•"/>
      <w:lvlJc w:val="left"/>
      <w:pPr>
        <w:widowControl w:val="1"/>
        <w:ind w:left="996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1">
      <w:start w:val="1"/>
      <w:numFmt w:val="bullet"/>
      <w:lvlText w:val="o"/>
      <w:lvlJc w:val="left"/>
      <w:pPr>
        <w:widowControl w:val="1"/>
        <w:ind w:left="1440"/>
      </w:pPr>
      <w:rPr>
        <w:rFonts w:ascii="Segoe UI Symbol" w:hAnsi="Segoe UI Symbol"/>
        <w:b w:val="0"/>
        <w:i w:val="0"/>
        <w:strike w:val="0"/>
        <w:color w:val="000000"/>
        <w:sz w:val="28"/>
        <w:u w:color="000000" w:val="none"/>
      </w:rPr>
    </w:lvl>
    <w:lvl w:ilvl="2">
      <w:start w:val="1"/>
      <w:numFmt w:val="bullet"/>
      <w:lvlText w:val="▪"/>
      <w:lvlJc w:val="left"/>
      <w:pPr>
        <w:widowControl w:val="1"/>
        <w:ind w:left="2160"/>
      </w:pPr>
      <w:rPr>
        <w:rFonts w:ascii="Segoe UI Symbol" w:hAnsi="Segoe UI Symbol"/>
        <w:b w:val="0"/>
        <w:i w:val="0"/>
        <w:strike w:val="0"/>
        <w:color w:val="000000"/>
        <w:sz w:val="28"/>
        <w:u w:color="000000" w:val="none"/>
      </w:rPr>
    </w:lvl>
    <w:lvl w:ilvl="3">
      <w:start w:val="1"/>
      <w:numFmt w:val="bullet"/>
      <w:lvlText w:val="•"/>
      <w:lvlJc w:val="left"/>
      <w:pPr>
        <w:widowControl w:val="1"/>
        <w:ind w:left="288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4">
      <w:start w:val="1"/>
      <w:numFmt w:val="bullet"/>
      <w:lvlText w:val="o"/>
      <w:lvlJc w:val="left"/>
      <w:pPr>
        <w:widowControl w:val="1"/>
        <w:ind w:left="3600"/>
      </w:pPr>
      <w:rPr>
        <w:rFonts w:ascii="Segoe UI Symbol" w:hAnsi="Segoe UI Symbol"/>
        <w:b w:val="0"/>
        <w:i w:val="0"/>
        <w:strike w:val="0"/>
        <w:color w:val="000000"/>
        <w:sz w:val="28"/>
        <w:u w:color="000000" w:val="none"/>
      </w:rPr>
    </w:lvl>
    <w:lvl w:ilvl="5">
      <w:start w:val="1"/>
      <w:numFmt w:val="bullet"/>
      <w:lvlText w:val="▪"/>
      <w:lvlJc w:val="left"/>
      <w:pPr>
        <w:widowControl w:val="1"/>
        <w:ind w:left="4320"/>
      </w:pPr>
      <w:rPr>
        <w:rFonts w:ascii="Segoe UI Symbol" w:hAnsi="Segoe UI Symbol"/>
        <w:b w:val="0"/>
        <w:i w:val="0"/>
        <w:strike w:val="0"/>
        <w:color w:val="000000"/>
        <w:sz w:val="28"/>
        <w:u w:color="000000" w:val="none"/>
      </w:rPr>
    </w:lvl>
    <w:lvl w:ilvl="6">
      <w:start w:val="1"/>
      <w:numFmt w:val="bullet"/>
      <w:lvlText w:val="•"/>
      <w:lvlJc w:val="left"/>
      <w:pPr>
        <w:widowControl w:val="1"/>
        <w:ind w:left="5040"/>
      </w:pPr>
      <w:rPr>
        <w:rFonts w:ascii="Arial" w:hAnsi="Arial"/>
        <w:b w:val="0"/>
        <w:i w:val="0"/>
        <w:strike w:val="0"/>
        <w:color w:val="000000"/>
        <w:sz w:val="28"/>
        <w:u w:color="000000" w:val="none"/>
      </w:rPr>
    </w:lvl>
    <w:lvl w:ilvl="7">
      <w:start w:val="1"/>
      <w:numFmt w:val="bullet"/>
      <w:lvlText w:val="o"/>
      <w:lvlJc w:val="left"/>
      <w:pPr>
        <w:widowControl w:val="1"/>
        <w:ind w:left="5760"/>
      </w:pPr>
      <w:rPr>
        <w:rFonts w:ascii="Segoe UI Symbol" w:hAnsi="Segoe UI Symbol"/>
        <w:b w:val="0"/>
        <w:i w:val="0"/>
        <w:strike w:val="0"/>
        <w:color w:val="000000"/>
        <w:sz w:val="28"/>
        <w:u w:color="000000" w:val="none"/>
      </w:rPr>
    </w:lvl>
    <w:lvl w:ilvl="8">
      <w:start w:val="1"/>
      <w:numFmt w:val="bullet"/>
      <w:lvlText w:val="▪"/>
      <w:lvlJc w:val="left"/>
      <w:pPr>
        <w:widowControl w:val="1"/>
        <w:ind w:left="6480"/>
      </w:pPr>
      <w:rPr>
        <w:rFonts w:ascii="Segoe UI Symbol" w:hAnsi="Segoe UI Symbol"/>
        <w:b w:val="0"/>
        <w:i w:val="0"/>
        <w:strike w:val="0"/>
        <w:color w:val="000000"/>
        <w:sz w:val="28"/>
        <w:u w:color="000000"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3" w:line="267" w:lineRule="auto"/>
      <w:ind w:hanging="10" w:left="286"/>
      <w:jc w:val="both"/>
    </w:pPr>
    <w:rPr>
      <w:rFonts w:ascii="Times New Roman" w:hAnsi="Times New Roman"/>
      <w:color w:val="000000"/>
      <w:sz w:val="28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keepNext w:val="1"/>
      <w:keepLines w:val="1"/>
      <w:widowControl w:val="1"/>
      <w:numPr>
        <w:ilvl w:val="0"/>
        <w:numId w:val="4"/>
      </w:numPr>
      <w:spacing w:after="11" w:line="270" w:lineRule="auto"/>
      <w:ind w:hanging="10" w:left="283"/>
      <w:outlineLvl w:val="0"/>
    </w:pPr>
    <w:rPr>
      <w:rFonts w:ascii="Times New Roman" w:hAnsi="Times New Roman"/>
      <w:b w:val="1"/>
      <w:color w:val="000000"/>
      <w:sz w:val="28"/>
    </w:rPr>
  </w:style>
  <w:style w:styleId="Style_1_ch" w:type="character">
    <w:name w:val="heading 1"/>
    <w:link w:val="Style_1"/>
    <w:rPr>
      <w:rFonts w:ascii="Times New Roman" w:hAnsi="Times New Roman"/>
      <w:b w:val="1"/>
      <w:color w:val="000000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2026-03-15T04:35:00Z</dcterms:created>
  <dcterms:modified xsi:type="dcterms:W3CDTF">2026-03-15T04:35:00Z</dcterms:modified>
</cp:coreProperties>
</file>